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868045</wp:posOffset>
            </wp:positionV>
            <wp:extent cx="6350635" cy="22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911860</wp:posOffset>
            </wp:positionV>
            <wp:extent cx="6350635" cy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September 2025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Commission File Number 001-37626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Mesoblast Limited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Translation of Registrant’s name into English)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Jurisdiction of incorporation or organization)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Silviu Itescu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Chief Executive Officer and Executive Director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Level 38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55 Collins Street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Melbourne 3000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Form 20-F or Form 40-F: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20-F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☑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INFORMATION CONTAINED ON THIS REPORT ON FORM 6-K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On September 26, 2025, Mesoblast Limited filed with the Australian Securities Exchange a new release announcement, which is attached hereto as </w:t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1140"/>
          </w:cols>
          <w:pgMar w:left="320" w:top="1232" w:right="4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SIGNATURES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Mesoblast Limited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/s/ Paul Hughes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Paul Hughes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Company Secretary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Dated: September 29, 2025</w:t>
      </w:r>
    </w:p>
    <w:p>
      <w:pPr>
        <w:sectPr>
          <w:pgSz w:w="11900" w:h="16838" w:orient="portrait"/>
          <w:cols w:equalWidth="0" w:num="1">
            <w:col w:w="11240"/>
          </w:cols>
          <w:pgMar w:left="320" w:top="1232" w:right="339" w:bottom="1440" w:gutter="0" w:footer="0" w:header="0"/>
        </w:sectPr>
      </w:pPr>
    </w:p>
    <w:bookmarkStart w:id="3" w:name="page4"/>
    <w:bookmarkEnd w:id="3"/>
    <w:p>
      <w:pPr>
        <w:jc w:val="right"/>
        <w:ind w:right="37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INDEX TO EXHIBITS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Item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85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u w:val="single" w:color="auto"/>
                <w:color w:val="0000FF"/>
              </w:rPr>
              <w:t>99.1</w:t>
            </w:r>
          </w:p>
        </w:tc>
        <w:tc>
          <w:tcPr>
            <w:tcW w:w="3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Press release of Mesoblast Ltd, dated September 26, 2025.</w:t>
            </w: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232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9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9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2025-09-29T06:23:50Z</dcterms:created>
  <dcterms:modified xsi:type="dcterms:W3CDTF">2025-09-29T06:23:50Z</dcterms:modified>
</cp:coreProperties>
</file>