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8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803275</wp:posOffset>
            </wp:positionV>
            <wp:extent cx="6373495" cy="20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843280</wp:posOffset>
            </wp:positionV>
            <wp:extent cx="6373495" cy="20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UNITED STATES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For the month of April 2025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Commission File Number 001-37626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b w:val="1"/>
          <w:bCs w:val="1"/>
          <w:color w:val="auto"/>
        </w:rPr>
        <w:t>Mesoblast Limited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Not Applicable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Translation of Registrant’s name into English)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Australia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Jurisdiction of incorporation or organization)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Silviu Itescu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Chief Executive Officer and Executive Director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Level 38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55 Collins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Melbourne 3000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Australia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)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whether the registrant files or will file annual reports under cover Form 20-F or Form 40-F: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Form 20-F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Form 40-F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INFORMATION CONTAINED ON THIS REPORT ON FORM 6-K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April 8, 2025, Mesoblast Limited filed with the Australian Securities Exchange a new issue announcement, change of director’s interest notice (Appendix 3Y) which is attached hereto as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99.1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, and is incorporated herein by reference.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54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April 8, 2025, Mesoblast Limited filed with the Australian Securities Exchange a new issue announcement, notification of issue, conversion or payment up of unquoted equity securities (Appendix 3G) which is attached hereto as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 99.2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200"/>
          </w:cols>
          <w:pgMar w:left="300" w:top="1141" w:right="399" w:bottom="1440" w:gutter="0" w:footer="0" w:header="0"/>
        </w:sectPr>
      </w:pPr>
    </w:p>
    <w:bookmarkStart w:id="2" w:name="page3"/>
    <w:bookmarkEnd w:id="2"/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SIGNATURES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Mesoblast Limited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/s/ Niva Sivakumar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Niva Sivakumar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Company Secretary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Dated: April 8, 2025</w:t>
      </w:r>
    </w:p>
    <w:p>
      <w:pPr>
        <w:sectPr>
          <w:pgSz w:w="11900" w:h="16838" w:orient="portrait"/>
          <w:cols w:equalWidth="0" w:num="1">
            <w:col w:w="10320"/>
          </w:cols>
          <w:pgMar w:left="300" w:top="1141" w:right="1279" w:bottom="1440" w:gutter="0" w:footer="0" w:header="0"/>
        </w:sectPr>
      </w:pPr>
    </w:p>
    <w:bookmarkStart w:id="3" w:name="page4"/>
    <w:bookmarkEnd w:id="3"/>
    <w:p>
      <w:pPr>
        <w:jc w:val="right"/>
        <w:ind w:right="3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INDEX TO EXHIBITS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8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89"/>
              </w:rPr>
              <w:t>Item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90"/>
        </w:trPr>
        <w:tc>
          <w:tcPr>
            <w:tcW w:w="280" w:type="dxa"/>
            <w:vAlign w:val="bottom"/>
            <w:tcBorders>
              <w:bottom w:val="single" w:sz="8" w:color="0000F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99.1</w:t>
            </w:r>
          </w:p>
        </w:tc>
        <w:tc>
          <w:tcPr>
            <w:tcW w:w="36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Appendix 3Y of Mesoblast Ltd, dated April 8, 2025.</w:t>
            </w:r>
          </w:p>
        </w:tc>
      </w:tr>
      <w:tr>
        <w:trPr>
          <w:trHeight w:val="256"/>
        </w:trPr>
        <w:tc>
          <w:tcPr>
            <w:tcW w:w="280" w:type="dxa"/>
            <w:vAlign w:val="bottom"/>
            <w:tcBorders>
              <w:bottom w:val="single" w:sz="8" w:color="0000F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99.2</w:t>
            </w:r>
          </w:p>
        </w:tc>
        <w:tc>
          <w:tcPr>
            <w:tcW w:w="36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Appendix 3G of Mesoblast Ltd, dated April 8, 2025.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41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304800</wp:posOffset>
            </wp:positionV>
            <wp:extent cx="650748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425450</wp:posOffset>
            </wp:positionV>
            <wp:extent cx="650748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425450</wp:posOffset>
            </wp:positionV>
            <wp:extent cx="6507480" cy="9327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425450</wp:posOffset>
            </wp:positionV>
            <wp:extent cx="6507480" cy="9327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425450</wp:posOffset>
            </wp:positionV>
            <wp:extent cx="6507480" cy="93275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425450</wp:posOffset>
            </wp:positionV>
            <wp:extent cx="6507480" cy="9327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426085</wp:posOffset>
            </wp:positionV>
            <wp:extent cx="6507480" cy="93275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574675</wp:posOffset>
            </wp:positionH>
            <wp:positionV relativeFrom="page">
              <wp:posOffset>425450</wp:posOffset>
            </wp:positionV>
            <wp:extent cx="6507480" cy="9327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2025-04-09T05:10:04Z</dcterms:created>
  <dcterms:modified xsi:type="dcterms:W3CDTF">2025-04-09T05:10:04Z</dcterms:modified>
</cp:coreProperties>
</file>