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69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411480</wp:posOffset>
            </wp:positionH>
            <wp:positionV relativeFrom="page">
              <wp:posOffset>868045</wp:posOffset>
            </wp:positionV>
            <wp:extent cx="6350635" cy="222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635" cy="2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411480</wp:posOffset>
            </wp:positionH>
            <wp:positionV relativeFrom="page">
              <wp:posOffset>911860</wp:posOffset>
            </wp:positionV>
            <wp:extent cx="6350635" cy="222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635" cy="2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UNITED STATES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SECURITIES AND EXCHANGE COMMISSION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Washington, D.C. 20549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Form 6-K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Report of Foreign Private Issuer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Pursuant to Rule 13a-16 or 15d-16 under the Securities Exchange Act of 1934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For the month of April 2026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Commission File Number 001-37626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7"/>
          <w:szCs w:val="37"/>
          <w:b w:val="1"/>
          <w:bCs w:val="1"/>
          <w:color w:val="auto"/>
        </w:rPr>
        <w:t>Mesoblast Limited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Exact name of Registrant as specified in its charter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)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Not Applicable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Translation of Registrant’s name into English)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Australia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Jurisdiction of incorporation or organization)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Silviu Itescu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Chief Executive Officer and Executive Director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Level 38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55 Collins Street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Melbourne 3000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Australia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(</w:t>
      </w: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Address of principal executive offices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)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Indicate by check mark whether the registrant files or will file annual reports under cover Form 20-F or Form 40-F: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 w:line="173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Form 20-F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☑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 Form 40-F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☐</w:t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1" w:name="page2"/>
    <w:bookmarkEnd w:id="1"/>
    <w:p>
      <w:pPr>
        <w:ind w:left="3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INFORMATION CONTAINED ON THIS REPORT ON FORM 6-K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spacing w:after="0" w:line="2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On April 30, 2026, Mesoblast Limited filed with the Australian Securities Exchange a quarterly report for entities admitted on the basis of commitments (Appendix 4C) for the quarter ended March 31, 2026, which is attached hereto as </w:t>
      </w:r>
      <w:r>
        <w:rPr>
          <w:rFonts w:ascii="Times New Roman" w:cs="Times New Roman" w:eastAsia="Times New Roman" w:hAnsi="Times New Roman"/>
          <w:sz w:val="15"/>
          <w:szCs w:val="15"/>
          <w:u w:val="single" w:color="auto"/>
          <w:color w:val="auto"/>
        </w:rPr>
        <w:t>Exhibit 99.1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, and is incorporated herein by reference.</w:t>
      </w:r>
    </w:p>
    <w:p>
      <w:pPr>
        <w:sectPr>
          <w:pgSz w:w="11900" w:h="16838" w:orient="portrait"/>
          <w:cols w:equalWidth="0" w:num="1">
            <w:col w:w="10820"/>
          </w:cols>
          <w:pgMar w:left="320" w:top="1232" w:right="75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SIGNATURES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Pursuant to the requirements of the Securities Exchange Act of 1934, the registrant has duly caused this report to be signed on its behalf by the undersigned, thereunto duly organized.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Mesoblast Limited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/s/ Paul Hughes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Paul Hughes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i w:val="1"/>
          <w:iCs w:val="1"/>
          <w:color w:val="auto"/>
        </w:rPr>
        <w:t>Company Secretary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Dated: April 30, 2026</w:t>
      </w:r>
    </w:p>
    <w:p>
      <w:pPr>
        <w:sectPr>
          <w:pgSz w:w="11900" w:h="16838" w:orient="portrait"/>
          <w:cols w:equalWidth="0" w:num="1">
            <w:col w:w="11240"/>
          </w:cols>
          <w:pgMar w:left="320" w:top="1232" w:right="339" w:bottom="1440" w:gutter="0" w:footer="0" w:header="0"/>
        </w:sectPr>
      </w:pPr>
    </w:p>
    <w:bookmarkStart w:id="3" w:name="page4"/>
    <w:bookmarkEnd w:id="3"/>
    <w:p>
      <w:pPr>
        <w:jc w:val="right"/>
        <w:ind w:right="37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INDEX TO EXHIBITS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Item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85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u w:val="single" w:color="auto"/>
                <w:color w:val="0000FF"/>
              </w:rPr>
              <w:t>99.1</w:t>
            </w:r>
          </w:p>
        </w:tc>
        <w:tc>
          <w:tcPr>
            <w:tcW w:w="3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Appendix 4C of Mesoblast Ltd, dated April 30, 2026.</w:t>
            </w:r>
          </w:p>
        </w:tc>
      </w:tr>
    </w:tbl>
    <w:p>
      <w:pPr>
        <w:sectPr>
          <w:pgSz w:w="11900" w:h="16838" w:orient="portrait"/>
          <w:cols w:equalWidth="0" w:num="1">
            <w:col w:w="10139"/>
          </w:cols>
          <w:pgMar w:left="320" w:top="1232" w:right="1440" w:bottom="144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323850</wp:posOffset>
            </wp:positionV>
            <wp:extent cx="7090410" cy="10190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019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jpeg"/><Relationship Id="rId18" Type="http://schemas.openxmlformats.org/officeDocument/2006/relationships/image" Target="media/image11.png"/><Relationship Id="rId19" Type="http://schemas.openxmlformats.org/officeDocument/2006/relationships/image" Target="media/image12.jpeg"/><Relationship Id="rId20" Type="http://schemas.openxmlformats.org/officeDocument/2006/relationships/image" Target="media/image13.png"/><Relationship Id="rId21" Type="http://schemas.openxmlformats.org/officeDocument/2006/relationships/image" Target="media/image14.jpeg"/><Relationship Id="rId22" Type="http://schemas.openxmlformats.org/officeDocument/2006/relationships/image" Target="media/image15.png"/><Relationship Id="rId23" Type="http://schemas.openxmlformats.org/officeDocument/2006/relationships/image" Target="media/image16.jpeg"/><Relationship Id="rId24" Type="http://schemas.openxmlformats.org/officeDocument/2006/relationships/image" Target="media/image17.png"/><Relationship Id="rId25" Type="http://schemas.openxmlformats.org/officeDocument/2006/relationships/image" Target="media/image18.jpeg"/><Relationship Id="rId26" Type="http://schemas.openxmlformats.org/officeDocument/2006/relationships/image" Target="media/image19.png"/><Relationship Id="rId27" Type="http://schemas.openxmlformats.org/officeDocument/2006/relationships/image" Target="media/image20.jpeg"/><Relationship Id="rId28" Type="http://schemas.openxmlformats.org/officeDocument/2006/relationships/image" Target="media/image2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2026-04-30T06:57:47Z</dcterms:created>
  <dcterms:modified xsi:type="dcterms:W3CDTF">2026-04-30T06:57:47Z</dcterms:modified>
</cp:coreProperties>
</file>