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July 10, 2026, Mesoblast Limited filed with the Australian Securities Exchange a new release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10,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188"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264"/>
        <w:gridCol w:w="1264"/>
        <w:gridCol w:w="1792"/>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1ryoncilsalesup.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July 10,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ryoncilsalesup.htm"/>
      <w:bookmarkStart w:id="1" w:name="ksexhibit991ryoncilsalesup"/>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RYONCIL® DELIVERS NET REVENUE OF US$36M FOR THE FOURTH QUARTER ENDED 30 JUNE 2026 Continued Growth Underpins First Full Year Net Revenue of US$115M New York, USA: July 9 and Melbourne, Australia: July 10, 2026: Mesoblast Limited (ASX:MSB; Nasdaq:MESO), global leader in allogeneic cellular medicines for inflammatory diseases, today announced Ryoncil® (remestemcel-L-rknd) net revenue of US$36 million for the quarter and US$115 million for the full year ended June 30, 2026. “We are very pleased with the strong uptake of Ryoncil® since launch, and with revenues that have already exceeded our initial projections,” said Mesoblast Chief Executive Dr. Silviu Itescu. Dr. Itescu added: “We anticipate continued revenue growth in the coming fiscal year in line with momentum we are seeing across major U.S. pediatric centers. Our capital position is strong, operational activities are well funded through revenue growth, and the new five-year facility has freed up our label extension and blockbuster products for strategic initiatives.” Ryoncil® is the first mesenchymal stromal cell (MSC) product approved by the U.S. Food and Drug Administration (FDA) for any indication and is the only FDA-approved product for children under age 12 with steroid-refractory acute graft-versus-host disease (SR-aGvHD).1 The results presented herein are based on management’s preliminary estimates and remain subject to completion of customary year end closing and audit procedures.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has locations in Australia, the United States and Singapore and is listed on the Australian Securities Exchange (MSB) and on the Nasdaq (MESO). For more information, please see www.mesoblast.com, LinkedIn: Mesoblast Limited and Twitter: @Mesoblast References / Footnotes 1. Please see the full Prescribing Information at www.ryoncil.com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1194</Words>
  <Characters>7418</Characters>
  <CharactersWithSpaces>8594</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exhibit991ryoncilsalesup</dc:title>
</cp:coreProperties>
</file>