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69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868045</wp:posOffset>
            </wp:positionV>
            <wp:extent cx="6350635" cy="222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911860</wp:posOffset>
            </wp:positionV>
            <wp:extent cx="6350635" cy="222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Form 6-K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Report of Foreign Private Issuer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For the month of June 2026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Commission File Number 001-37626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7"/>
          <w:szCs w:val="37"/>
          <w:b w:val="1"/>
          <w:bCs w:val="1"/>
          <w:color w:val="auto"/>
        </w:rPr>
        <w:t>Mesoblast Limited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Exact name of Registrant as specified in its charter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Not Applicable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Translation of Registrant’s name into English)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Jurisdiction of incorporation or organization)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Silviu Itescu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Chief Executive Officer and Executive Director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Level 38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55 Collins Street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Melbourne 3000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Address of principal executive offices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Indicate by check mark whether the registrant files or will file annual reports under cover Form 20-F or Form 40-F: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Form 20-F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☑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Form 40-F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INFORMATION CONTAINED ON THIS REPORT ON FORM 6-K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On June 25, 2026, Mesoblast Limited filed with the Australian Securities Exchange a new release announcement, which is attached hereto as </w:t>
      </w:r>
      <w:r>
        <w:rPr>
          <w:rFonts w:ascii="Times New Roman" w:cs="Times New Roman" w:eastAsia="Times New Roman" w:hAnsi="Times New Roman"/>
          <w:sz w:val="15"/>
          <w:szCs w:val="15"/>
          <w:u w:val="single" w:color="auto"/>
          <w:color w:val="auto"/>
        </w:rPr>
        <w:t>Exhibit 99.1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, and is incorporated herein by reference.</w:t>
      </w:r>
    </w:p>
    <w:p>
      <w:pPr>
        <w:sectPr>
          <w:pgSz w:w="11900" w:h="16838" w:orient="portrait"/>
          <w:cols w:equalWidth="0" w:num="1">
            <w:col w:w="11180"/>
          </w:cols>
          <w:pgMar w:left="320" w:top="1232" w:right="3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SIGNATURES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Pursuant to the requirements of the Securities Exchange Act of 1934, the registrant has duly caused this report to be signed on its behalf by the undersigned, thereunto duly organized.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Mesoblast Limited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/s/ Paul Hughes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Paul Hughes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Company Secretary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Dated: June 25, 2026</w:t>
      </w:r>
    </w:p>
    <w:p>
      <w:pPr>
        <w:sectPr>
          <w:pgSz w:w="11900" w:h="16838" w:orient="portrait"/>
          <w:cols w:equalWidth="0" w:num="1">
            <w:col w:w="11240"/>
          </w:cols>
          <w:pgMar w:left="320" w:top="1232" w:right="339" w:bottom="1440" w:gutter="0" w:footer="0" w:header="0"/>
        </w:sectPr>
      </w:pPr>
    </w:p>
    <w:bookmarkStart w:id="3" w:name="page4"/>
    <w:bookmarkEnd w:id="3"/>
    <w:p>
      <w:pPr>
        <w:jc w:val="right"/>
        <w:ind w:right="37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INDEX TO EXHIBITS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Item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u w:val="single" w:color="auto"/>
          <w:color w:val="0000FF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Press release of Mesoblast Ltd, dated June 25, 2026.</w:t>
      </w:r>
    </w:p>
    <w:p>
      <w:pPr>
        <w:sectPr>
          <w:pgSz w:w="11900" w:h="16838" w:orient="portrait"/>
          <w:cols w:equalWidth="0" w:num="1">
            <w:col w:w="10139"/>
          </w:cols>
          <w:pgMar w:left="320" w:top="1232" w:right="1440" w:bottom="1440" w:gutter="0" w:footer="0" w:header="0"/>
        </w:sectPr>
      </w:pPr>
    </w:p>
    <w:bookmarkStart w:id="4" w:name="page5"/>
    <w:bookmarkEnd w:id="4"/>
    <w:p>
      <w:pPr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323850</wp:posOffset>
            </wp:positionV>
            <wp:extent cx="7090410" cy="1018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8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2026-06-25T05:08:51Z</dcterms:created>
  <dcterms:modified xsi:type="dcterms:W3CDTF">2026-06-25T05:08:51Z</dcterms:modified>
</cp:coreProperties>
</file>