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351155</wp:posOffset>
            </wp:positionH>
            <wp:positionV relativeFrom="page">
              <wp:posOffset>694690</wp:posOffset>
            </wp:positionV>
            <wp:extent cx="641794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9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351155</wp:posOffset>
            </wp:positionH>
            <wp:positionV relativeFrom="page">
              <wp:posOffset>728980</wp:posOffset>
            </wp:positionV>
            <wp:extent cx="641794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9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Report of Foreign Private Issuer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 001-37626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Mesoblast Limited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)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Translation of Registrant’s name into English)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Australia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Jurisdiction of incorporation or organization)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Silviu Itescu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Chief Executive Officer and Executive Director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Level 38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55 Collins Street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Melbourne 3000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Australia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Indicate by check mark whether the registrant files or will file annual reports under cover Form 20-F or Form 40-F: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☑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359" w:right="1440" w:bottom="1440" w:gutter="0" w:footer="0" w:header="0"/>
        </w:sectPr>
      </w:pPr>
    </w:p>
    <w:bookmarkStart w:id="1" w:name="page2"/>
    <w:bookmarkEnd w:id="1"/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INFORMATION CONTAINED ON THIS REPORT ON FORM 6-K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On June 2, 2026, Mesoblast Limited filed with the Australian Securities Exchange an ASX CEO Connect presentation, which is attached hereto as </w:t>
      </w:r>
      <w:r>
        <w:rPr>
          <w:rFonts w:ascii="Times New Roman" w:cs="Times New Roman" w:eastAsia="Times New Roman" w:hAnsi="Times New Roman"/>
          <w:sz w:val="11"/>
          <w:szCs w:val="11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0159"/>
          </w:cols>
          <w:pgMar w:left="300" w:top="989" w:right="1440" w:bottom="1440" w:gutter="0" w:footer="0" w:header="0"/>
        </w:sectPr>
      </w:pPr>
    </w:p>
    <w:bookmarkStart w:id="2" w:name="page3"/>
    <w:bookmarkEnd w:id="2"/>
    <w:p>
      <w:pPr>
        <w:ind w:left="5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Mesoblast Limited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/s/ Paul Hughes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Paul Hughes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Company Secretary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Dated: June 10, 2026</w:t>
      </w:r>
    </w:p>
    <w:p>
      <w:pPr>
        <w:sectPr>
          <w:pgSz w:w="11900" w:h="16838" w:orient="portrait"/>
          <w:cols w:equalWidth="0" w:num="1">
            <w:col w:w="10159"/>
          </w:cols>
          <w:pgMar w:left="300" w:top="989" w:right="1440" w:bottom="1440" w:gutter="0" w:footer="0" w:header="0"/>
        </w:sectPr>
      </w:pPr>
    </w:p>
    <w:bookmarkStart w:id="3" w:name="page4"/>
    <w:bookmarkEnd w:id="3"/>
    <w:p>
      <w:pPr>
        <w:jc w:val="right"/>
        <w:ind w:right="39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INDEX TO EXHIBITS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Item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377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FF"/>
              </w:rPr>
              <w:t>99.1</w:t>
            </w:r>
          </w:p>
        </w:tc>
        <w:tc>
          <w:tcPr>
            <w:tcW w:w="3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ASX CEO Connect Presentation of Mesoblast Ltd, dated June 2, 2026.</w:t>
            </w:r>
          </w:p>
        </w:tc>
      </w:tr>
    </w:tbl>
    <w:p>
      <w:pPr>
        <w:sectPr>
          <w:pgSz w:w="11900" w:h="16838" w:orient="portrait"/>
          <w:cols w:equalWidth="0" w:num="1">
            <w:col w:w="10159"/>
          </w:cols>
          <w:pgMar w:left="300" w:top="989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34042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2026-06-10T07:52:18Z</dcterms:created>
  <dcterms:modified xsi:type="dcterms:W3CDTF">2026-06-10T07:52:18Z</dcterms:modified>
</cp:coreProperties>
</file>