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868045</wp:posOffset>
            </wp:positionV>
            <wp:extent cx="6350635" cy="22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911860</wp:posOffset>
            </wp:positionV>
            <wp:extent cx="6350635" cy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December 2025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Commission File Number 001-37626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Mesoblast Limited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Translation of Registrant’s name into English)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Jurisdiction of incorporation or organization)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Silviu Itescu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Chief Executive Officer and Executive Director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Level 38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55 Collins Street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Melbourne 3000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Form 20-F or Form 40-F: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20-F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☑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INFORMATION CONTAINED ON THIS REPORT ON FORM 6-K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On December 4, 2025, Mesoblast Limited filed with the Australian Securities Exchange a new release announcement, which is attached hereto as </w:t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1040"/>
          </w:cols>
          <w:pgMar w:left="320" w:top="1232" w:right="5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SIGNATURES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Mesoblast Limited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/s/ Paul Hughes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Paul Hughes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Company Secretary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Dated: December 4, 2025</w:t>
      </w:r>
    </w:p>
    <w:p>
      <w:pPr>
        <w:sectPr>
          <w:pgSz w:w="11900" w:h="16838" w:orient="portrait"/>
          <w:cols w:equalWidth="0" w:num="1">
            <w:col w:w="11240"/>
          </w:cols>
          <w:pgMar w:left="320" w:top="1232" w:right="339" w:bottom="1440" w:gutter="0" w:footer="0" w:header="0"/>
        </w:sectPr>
      </w:pPr>
    </w:p>
    <w:bookmarkStart w:id="3" w:name="page4"/>
    <w:bookmarkEnd w:id="3"/>
    <w:p>
      <w:pPr>
        <w:jc w:val="right"/>
        <w:ind w:right="37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INDEX TO EXHIBITS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Item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85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u w:val="single" w:color="auto"/>
                <w:color w:val="0000FF"/>
              </w:rPr>
              <w:t>99.1</w:t>
            </w:r>
          </w:p>
        </w:tc>
        <w:tc>
          <w:tcPr>
            <w:tcW w:w="3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Press release of Mesoblast Ltd, dated December 4, 2025.</w:t>
            </w: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232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9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9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2025-12-04T05:13:48Z</dcterms:created>
  <dcterms:modified xsi:type="dcterms:W3CDTF">2025-12-04T05:13:48Z</dcterms:modified>
</cp:coreProperties>
</file>